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585F" w14:textId="77777777" w:rsidR="00712B9B" w:rsidRDefault="00593C0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AF60104" w14:textId="77777777" w:rsidR="00712B9B" w:rsidRDefault="00593C0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PARLIAMENTARY WORKPLACE STANDARDS AND INTEGRITY BILL 2024</w:t>
      </w:r>
    </w:p>
    <w:p w14:paraId="3A91BB63" w14:textId="77777777" w:rsidR="00712B9B" w:rsidRDefault="00593C03" w:rsidP="00593C0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3CEA301" w14:textId="77777777" w:rsidR="00712B9B" w:rsidRDefault="00593C0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moved by Dr Tim Read)</w:t>
      </w:r>
    </w:p>
    <w:bookmarkEnd w:id="3"/>
    <w:p w14:paraId="29500F44" w14:textId="77777777" w:rsidR="006961E4" w:rsidRDefault="006961E4">
      <w:pPr>
        <w:tabs>
          <w:tab w:val="left" w:pos="3912"/>
          <w:tab w:val="left" w:pos="4423"/>
        </w:tabs>
      </w:pPr>
    </w:p>
    <w:p w14:paraId="7F667C7D" w14:textId="77777777" w:rsidR="005A05B2" w:rsidRDefault="005A05B2" w:rsidP="005A05B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3, page 5, after line 29 insert—</w:t>
      </w:r>
    </w:p>
    <w:p w14:paraId="19C2D0FB" w14:textId="77777777" w:rsidR="0057167A" w:rsidRDefault="0057167A" w:rsidP="009F2028">
      <w:pPr>
        <w:pStyle w:val="AmendDefinition1"/>
        <w:rPr>
          <w:lang w:val="en-US"/>
        </w:rPr>
      </w:pPr>
      <w:r>
        <w:rPr>
          <w:lang w:val="en-US"/>
        </w:rPr>
        <w:t>"</w:t>
      </w:r>
      <w:r w:rsidRPr="007F4906">
        <w:rPr>
          <w:b/>
          <w:i/>
          <w:lang w:val="en-US"/>
        </w:rPr>
        <w:t>non</w:t>
      </w:r>
      <w:r>
        <w:rPr>
          <w:b/>
          <w:i/>
          <w:lang w:val="en-US"/>
        </w:rPr>
        <w:noBreakHyphen/>
      </w:r>
      <w:r w:rsidRPr="007F4906">
        <w:rPr>
          <w:b/>
          <w:i/>
          <w:lang w:val="en-US"/>
        </w:rPr>
        <w:t>compliance report</w:t>
      </w:r>
      <w:r>
        <w:rPr>
          <w:lang w:val="en-US"/>
        </w:rPr>
        <w:t xml:space="preserve"> means a report prepared by the Commission under section 32A(1);".</w:t>
      </w:r>
    </w:p>
    <w:p w14:paraId="61D7F38A" w14:textId="77777777" w:rsidR="0057167A" w:rsidRDefault="0057167A" w:rsidP="0057167A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Heading to clause 41, omit "</w:t>
      </w:r>
      <w:r>
        <w:rPr>
          <w:b/>
          <w:lang w:val="en-US"/>
        </w:rPr>
        <w:t>investigative report or summary report</w:t>
      </w:r>
      <w:r>
        <w:rPr>
          <w:lang w:val="en-US"/>
        </w:rPr>
        <w:t>" and insert "</w:t>
      </w:r>
      <w:r>
        <w:rPr>
          <w:b/>
          <w:lang w:val="en-US"/>
        </w:rPr>
        <w:t>reports</w:t>
      </w:r>
      <w:r>
        <w:rPr>
          <w:lang w:val="en-US"/>
        </w:rPr>
        <w:t>".</w:t>
      </w:r>
    </w:p>
    <w:p w14:paraId="34A6E47A" w14:textId="77777777" w:rsidR="0057167A" w:rsidRDefault="0057167A" w:rsidP="0057167A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41, line 4, omit "or a summary report" and insert ", summary report or non</w:t>
      </w:r>
      <w:r>
        <w:rPr>
          <w:lang w:val="en-US"/>
        </w:rPr>
        <w:noBreakHyphen/>
        <w:t>compliance report".</w:t>
      </w:r>
    </w:p>
    <w:p w14:paraId="0197F304" w14:textId="77777777" w:rsidR="0057167A" w:rsidRDefault="0057167A" w:rsidP="0057167A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41, lines 6 to 7, omit "or a summary report" and insert ", summary report or non</w:t>
      </w:r>
      <w:r>
        <w:rPr>
          <w:lang w:val="en-US"/>
        </w:rPr>
        <w:noBreakHyphen/>
        <w:t>compliance report".</w:t>
      </w:r>
    </w:p>
    <w:p w14:paraId="3D529A00" w14:textId="77777777" w:rsidR="0057167A" w:rsidRDefault="0057167A" w:rsidP="0057167A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61, page 73, after line 2 insert—</w:t>
      </w:r>
    </w:p>
    <w:p w14:paraId="24EAB8A9" w14:textId="77777777" w:rsidR="0057167A" w:rsidRPr="0071634E" w:rsidRDefault="009F2028" w:rsidP="009F202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57167A" w:rsidRPr="009F2028">
        <w:rPr>
          <w:lang w:val="en-US"/>
        </w:rPr>
        <w:t>"(fa)</w:t>
      </w:r>
      <w:r w:rsidR="0057167A" w:rsidRPr="0071634E">
        <w:rPr>
          <w:lang w:val="en-US"/>
        </w:rPr>
        <w:tab/>
      </w:r>
      <w:r w:rsidR="0057167A" w:rsidRPr="0071634E">
        <w:rPr>
          <w:lang w:val="en-US"/>
        </w:rPr>
        <w:tab/>
      </w:r>
      <w:r w:rsidR="0057167A">
        <w:rPr>
          <w:lang w:val="en-US"/>
        </w:rPr>
        <w:t>a function under section 32A (preparing and providing a non</w:t>
      </w:r>
      <w:r w:rsidR="0057167A">
        <w:rPr>
          <w:lang w:val="en-US"/>
        </w:rPr>
        <w:noBreakHyphen/>
        <w:t>compliance report);".</w:t>
      </w:r>
    </w:p>
    <w:p w14:paraId="5BBAF559" w14:textId="77777777" w:rsidR="0057167A" w:rsidRDefault="0057167A" w:rsidP="0057167A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83, page 94, line 29, omit "reports and" and insert "reports,".</w:t>
      </w:r>
    </w:p>
    <w:p w14:paraId="2E633BE3" w14:textId="77777777" w:rsidR="0057167A" w:rsidRDefault="0057167A" w:rsidP="0057167A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83, page 94, line 30, after "reports" insert "and non</w:t>
      </w:r>
      <w:r>
        <w:rPr>
          <w:lang w:val="en-US"/>
        </w:rPr>
        <w:noBreakHyphen/>
        <w:t>compliance reports".</w:t>
      </w:r>
    </w:p>
    <w:p w14:paraId="2FFD442A" w14:textId="77777777" w:rsidR="0057167A" w:rsidRDefault="0057167A" w:rsidP="0057167A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83, page 95, line 1, omit "reports and" and insert "reports,".</w:t>
      </w:r>
    </w:p>
    <w:p w14:paraId="222CCACA" w14:textId="77777777" w:rsidR="00F43A9A" w:rsidRPr="00676E93" w:rsidRDefault="0057167A" w:rsidP="00676E93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Clause 83, page 95, line 2, after "reports" insert "and non</w:t>
      </w:r>
      <w:r>
        <w:rPr>
          <w:lang w:val="en-US"/>
        </w:rPr>
        <w:noBreakHyphen/>
        <w:t>compliance reports".</w:t>
      </w:r>
    </w:p>
    <w:p w14:paraId="2B6C5E75" w14:textId="77777777" w:rsidR="00F43A9A" w:rsidRDefault="00F43A9A" w:rsidP="00F43A9A">
      <w:pPr>
        <w:pStyle w:val="ManualNumber"/>
        <w:jc w:val="center"/>
      </w:pPr>
      <w:r>
        <w:t>NEW CLAUSES</w:t>
      </w:r>
    </w:p>
    <w:p w14:paraId="77707562" w14:textId="77777777" w:rsidR="00F43A9A" w:rsidRPr="00F43A9A" w:rsidRDefault="00F43A9A" w:rsidP="005A05B2">
      <w:pPr>
        <w:pStyle w:val="ListParagraph"/>
        <w:numPr>
          <w:ilvl w:val="0"/>
          <w:numId w:val="21"/>
        </w:numPr>
        <w:rPr>
          <w:lang w:val="en-US"/>
        </w:rPr>
      </w:pPr>
      <w:r>
        <w:t>Insert the following New Clauses to follow clause 32—</w:t>
      </w:r>
    </w:p>
    <w:p w14:paraId="30542A5C" w14:textId="77777777" w:rsidR="00F43A9A" w:rsidRPr="0000605F" w:rsidRDefault="00F43A9A" w:rsidP="00F43A9A">
      <w:pPr>
        <w:pStyle w:val="AmendHeading1"/>
        <w:tabs>
          <w:tab w:val="right" w:pos="1701"/>
        </w:tabs>
        <w:ind w:left="1871" w:hanging="1871"/>
        <w:rPr>
          <w:b/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"</w:t>
      </w:r>
      <w:r w:rsidRPr="0000605F">
        <w:rPr>
          <w:b/>
          <w:lang w:val="en-US"/>
        </w:rPr>
        <w:t>32A</w:t>
      </w:r>
      <w:r w:rsidRPr="0000605F">
        <w:rPr>
          <w:b/>
          <w:lang w:val="en-US"/>
        </w:rPr>
        <w:tab/>
      </w:r>
      <w:r w:rsidRPr="0000605F">
        <w:rPr>
          <w:b/>
          <w:lang w:val="en-US"/>
        </w:rPr>
        <w:tab/>
      </w:r>
      <w:r w:rsidRPr="0000605F">
        <w:rPr>
          <w:b/>
          <w:lang w:val="en-US"/>
        </w:rPr>
        <w:tab/>
        <w:t>Non</w:t>
      </w:r>
      <w:r w:rsidRPr="0000605F">
        <w:rPr>
          <w:b/>
          <w:lang w:val="en-US"/>
        </w:rPr>
        <w:noBreakHyphen/>
        <w:t>compliance with sanctions imposed by Commission</w:t>
      </w:r>
    </w:p>
    <w:p w14:paraId="27E9EBB5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F2028">
        <w:rPr>
          <w:lang w:val="en-US"/>
        </w:rPr>
        <w:t>(1)</w:t>
      </w:r>
      <w:r w:rsidRPr="00E26D03">
        <w:rPr>
          <w:lang w:val="en-US"/>
        </w:rPr>
        <w:tab/>
      </w:r>
      <w:r>
        <w:rPr>
          <w:lang w:val="en-US"/>
        </w:rPr>
        <w:t>Subject to subsection (2), if the Commission considers that a person has failed to comply, within a reasonable time, with a sanction imposed under section 30, the Commission—</w:t>
      </w:r>
    </w:p>
    <w:p w14:paraId="540441E4" w14:textId="77777777" w:rsidR="00F43A9A" w:rsidRPr="00A23CA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(a)</w:t>
      </w:r>
      <w:r w:rsidRPr="00A23CAA">
        <w:rPr>
          <w:lang w:val="en-US"/>
        </w:rPr>
        <w:tab/>
      </w:r>
      <w:r>
        <w:rPr>
          <w:lang w:val="en-US"/>
        </w:rPr>
        <w:t xml:space="preserve">must prepare a report of that failure; and </w:t>
      </w:r>
    </w:p>
    <w:p w14:paraId="42609814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(b)</w:t>
      </w:r>
      <w:r>
        <w:rPr>
          <w:lang w:val="en-US"/>
        </w:rPr>
        <w:tab/>
        <w:t>may recommend that one or more sanctions be imposed on the person as if the Commission had made a finding of serious parliamentary misconduct by the person.</w:t>
      </w:r>
    </w:p>
    <w:p w14:paraId="0EB6FF5A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(2)</w:t>
      </w:r>
      <w:r w:rsidRPr="006021F1">
        <w:rPr>
          <w:lang w:val="en-US"/>
        </w:rPr>
        <w:tab/>
      </w:r>
      <w:r>
        <w:rPr>
          <w:lang w:val="en-US"/>
        </w:rPr>
        <w:t>The Commission must not prepare a non</w:t>
      </w:r>
      <w:r>
        <w:rPr>
          <w:lang w:val="en-US"/>
        </w:rPr>
        <w:noBreakHyphen/>
        <w:t>compliance report unless the Commission has—</w:t>
      </w:r>
    </w:p>
    <w:p w14:paraId="1D6EC922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lastRenderedPageBreak/>
        <w:tab/>
      </w:r>
      <w:r w:rsidRPr="0000605F">
        <w:rPr>
          <w:lang w:val="en-US"/>
        </w:rPr>
        <w:t>(a)</w:t>
      </w:r>
      <w:r w:rsidRPr="006021F1">
        <w:rPr>
          <w:lang w:val="en-US"/>
        </w:rPr>
        <w:tab/>
      </w:r>
      <w:r>
        <w:rPr>
          <w:lang w:val="en-US"/>
        </w:rPr>
        <w:t>given the person an opportunity to respond to the proposed report; and</w:t>
      </w:r>
    </w:p>
    <w:p w14:paraId="3E26E1FC" w14:textId="77777777" w:rsidR="00F43A9A" w:rsidRPr="006021F1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(b)</w:t>
      </w:r>
      <w:r w:rsidRPr="006021F1">
        <w:rPr>
          <w:lang w:val="en-US"/>
        </w:rPr>
        <w:tab/>
      </w:r>
      <w:r>
        <w:rPr>
          <w:lang w:val="en-US"/>
        </w:rPr>
        <w:t xml:space="preserve">considered any response by the person.   </w:t>
      </w:r>
    </w:p>
    <w:p w14:paraId="74B86912" w14:textId="77777777" w:rsidR="00F43A9A" w:rsidRPr="00011573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(3)</w:t>
      </w:r>
      <w:r w:rsidRPr="00011573">
        <w:rPr>
          <w:lang w:val="en-US"/>
        </w:rPr>
        <w:tab/>
      </w:r>
      <w:r>
        <w:rPr>
          <w:lang w:val="en-US"/>
        </w:rPr>
        <w:t>A non</w:t>
      </w:r>
      <w:r>
        <w:rPr>
          <w:lang w:val="en-US"/>
        </w:rPr>
        <w:noBreakHyphen/>
        <w:t>compliance report must include the following—</w:t>
      </w:r>
    </w:p>
    <w:p w14:paraId="61A3C049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(a)</w:t>
      </w:r>
      <w:r>
        <w:rPr>
          <w:lang w:val="en-US"/>
        </w:rPr>
        <w:tab/>
        <w:t>the details of the Commission's finding that the person has failed to comply with the sanction;</w:t>
      </w:r>
    </w:p>
    <w:p w14:paraId="6214AE53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00605F">
        <w:rPr>
          <w:lang w:val="en-US"/>
        </w:rPr>
        <w:t>(b)</w:t>
      </w:r>
      <w:r w:rsidRPr="00D97E34">
        <w:rPr>
          <w:lang w:val="en-US"/>
        </w:rPr>
        <w:tab/>
      </w:r>
      <w:r>
        <w:rPr>
          <w:lang w:val="en-US"/>
        </w:rPr>
        <w:t>the sanctions (if any) that the Commission recommends be imposed on the person;</w:t>
      </w:r>
    </w:p>
    <w:p w14:paraId="4E707F04" w14:textId="77777777" w:rsidR="00F43A9A" w:rsidRPr="00165003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(c)</w:t>
      </w:r>
      <w:r w:rsidRPr="00165003">
        <w:rPr>
          <w:lang w:val="en-US"/>
        </w:rPr>
        <w:tab/>
      </w:r>
      <w:r>
        <w:rPr>
          <w:lang w:val="en-US"/>
        </w:rPr>
        <w:t>any response by the person under subsection (2)(b).</w:t>
      </w:r>
    </w:p>
    <w:p w14:paraId="4CC5A6A0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</w:t>
      </w:r>
      <w:r>
        <w:rPr>
          <w:lang w:val="en-US"/>
        </w:rPr>
        <w:t>4</w:t>
      </w:r>
      <w:r w:rsidRPr="008576C8">
        <w:rPr>
          <w:lang w:val="en-US"/>
        </w:rPr>
        <w:t>)</w:t>
      </w:r>
      <w:r w:rsidRPr="00221F17">
        <w:rPr>
          <w:lang w:val="en-US"/>
        </w:rPr>
        <w:tab/>
      </w:r>
      <w:r>
        <w:rPr>
          <w:lang w:val="en-US"/>
        </w:rPr>
        <w:t>The Commission must provide a non</w:t>
      </w:r>
      <w:r>
        <w:rPr>
          <w:lang w:val="en-US"/>
        </w:rPr>
        <w:noBreakHyphen/>
        <w:t>compliance report as soon as practicable to the following—</w:t>
      </w:r>
    </w:p>
    <w:p w14:paraId="559630B9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(a)</w:t>
      </w:r>
      <w:r w:rsidRPr="00D32AEF">
        <w:rPr>
          <w:lang w:val="en-US"/>
        </w:rPr>
        <w:tab/>
      </w:r>
      <w:r>
        <w:rPr>
          <w:lang w:val="en-US"/>
        </w:rPr>
        <w:t>the individual referrer (if any) who made the referral for which an investigative report was prepared and the sanction was imposed;</w:t>
      </w:r>
    </w:p>
    <w:p w14:paraId="7DD818EC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(b)</w:t>
      </w:r>
      <w:r w:rsidRPr="00D32AEF">
        <w:rPr>
          <w:lang w:val="en-US"/>
        </w:rPr>
        <w:tab/>
      </w:r>
      <w:r>
        <w:rPr>
          <w:lang w:val="en-US"/>
        </w:rPr>
        <w:t>the person who is the subject of the non-compliance report;</w:t>
      </w:r>
    </w:p>
    <w:p w14:paraId="66410F44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(c)</w:t>
      </w:r>
      <w:r w:rsidRPr="00CF41E6">
        <w:rPr>
          <w:lang w:val="en-US"/>
        </w:rPr>
        <w:tab/>
      </w:r>
      <w:r>
        <w:rPr>
          <w:lang w:val="en-US"/>
        </w:rPr>
        <w:t>any other person or body to whom the Commission provided the investigative report under section 28(7) or (8).</w:t>
      </w:r>
    </w:p>
    <w:p w14:paraId="68F39584" w14:textId="77777777" w:rsidR="00F43A9A" w:rsidRPr="008576C8" w:rsidRDefault="00F43A9A" w:rsidP="00F43A9A">
      <w:pPr>
        <w:pStyle w:val="AmendHeading1"/>
        <w:tabs>
          <w:tab w:val="right" w:pos="1701"/>
        </w:tabs>
        <w:ind w:left="1871" w:hanging="1871"/>
        <w:rPr>
          <w:b/>
          <w:lang w:val="en-US"/>
        </w:rPr>
      </w:pPr>
      <w:r>
        <w:rPr>
          <w:lang w:val="en-US"/>
        </w:rPr>
        <w:tab/>
      </w:r>
      <w:r w:rsidRPr="008576C8">
        <w:rPr>
          <w:b/>
          <w:lang w:val="en-US"/>
        </w:rPr>
        <w:t>32B</w:t>
      </w:r>
      <w:r w:rsidRPr="008576C8">
        <w:rPr>
          <w:b/>
          <w:lang w:val="en-US"/>
        </w:rPr>
        <w:tab/>
        <w:t>Presentation of non</w:t>
      </w:r>
      <w:r w:rsidRPr="008576C8">
        <w:rPr>
          <w:b/>
          <w:lang w:val="en-US"/>
        </w:rPr>
        <w:noBreakHyphen/>
        <w:t>compliance report to Parliament—Privileges Committee</w:t>
      </w:r>
    </w:p>
    <w:p w14:paraId="63BBE5C8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(1)</w:t>
      </w:r>
      <w:r w:rsidRPr="00165003">
        <w:rPr>
          <w:lang w:val="en-US"/>
        </w:rPr>
        <w:tab/>
      </w:r>
      <w:r>
        <w:rPr>
          <w:lang w:val="en-US"/>
        </w:rPr>
        <w:t xml:space="preserve">Subject to subsection (2), </w:t>
      </w:r>
      <w:r w:rsidRPr="002B1464">
        <w:rPr>
          <w:lang w:val="en-US"/>
        </w:rPr>
        <w:tab/>
      </w:r>
      <w:r>
        <w:rPr>
          <w:lang w:val="en-US"/>
        </w:rPr>
        <w:t>if a Privileges Committee receives a non</w:t>
      </w:r>
      <w:r>
        <w:rPr>
          <w:lang w:val="en-US"/>
        </w:rPr>
        <w:noBreakHyphen/>
        <w:t xml:space="preserve">compliance report, the Privileges Committee must— </w:t>
      </w:r>
    </w:p>
    <w:p w14:paraId="3A6B1B06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(a)</w:t>
      </w:r>
      <w:r w:rsidRPr="00F757EF">
        <w:rPr>
          <w:lang w:val="en-US"/>
        </w:rPr>
        <w:tab/>
      </w:r>
      <w:r>
        <w:rPr>
          <w:lang w:val="en-US"/>
        </w:rPr>
        <w:t>consider the report; and</w:t>
      </w:r>
    </w:p>
    <w:p w14:paraId="39F88833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(b)</w:t>
      </w:r>
      <w:r w:rsidRPr="008E23CB">
        <w:rPr>
          <w:lang w:val="en-US"/>
        </w:rPr>
        <w:tab/>
      </w:r>
      <w:r>
        <w:rPr>
          <w:lang w:val="en-US"/>
        </w:rPr>
        <w:t>in the case that the report includes sanctions that the Commission recommends be imposed on the person who is the subject of the report—</w:t>
      </w:r>
    </w:p>
    <w:p w14:paraId="0E8DF043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</w:t>
      </w:r>
      <w:proofErr w:type="spellStart"/>
      <w:r w:rsidRPr="008576C8">
        <w:rPr>
          <w:lang w:val="en-US"/>
        </w:rPr>
        <w:t>i</w:t>
      </w:r>
      <w:proofErr w:type="spellEnd"/>
      <w:r w:rsidRPr="008576C8">
        <w:rPr>
          <w:lang w:val="en-US"/>
        </w:rPr>
        <w:t>)</w:t>
      </w:r>
      <w:r w:rsidRPr="008E23CB">
        <w:rPr>
          <w:lang w:val="en-US"/>
        </w:rPr>
        <w:tab/>
      </w:r>
      <w:r>
        <w:rPr>
          <w:lang w:val="en-US"/>
        </w:rPr>
        <w:t>invite the person to provide within 30 days a written response regarding the sanctions recommended; and</w:t>
      </w:r>
    </w:p>
    <w:p w14:paraId="7646E4BF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(ii)</w:t>
      </w:r>
      <w:r w:rsidRPr="008E23CB">
        <w:rPr>
          <w:lang w:val="en-US"/>
        </w:rPr>
        <w:tab/>
      </w:r>
      <w:r>
        <w:rPr>
          <w:lang w:val="en-US"/>
        </w:rPr>
        <w:t>consider any response provided within 30 days by the person; and</w:t>
      </w:r>
    </w:p>
    <w:p w14:paraId="18C26C40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(c)</w:t>
      </w:r>
      <w:r w:rsidRPr="008E23CB">
        <w:rPr>
          <w:lang w:val="en-US"/>
        </w:rPr>
        <w:tab/>
      </w:r>
      <w:r>
        <w:rPr>
          <w:lang w:val="en-US"/>
        </w:rPr>
        <w:t>prepare and cause to be transmitted to its House, no later than 10 sitting days after the period referred to in paragraph (b), a report that contains—</w:t>
      </w:r>
    </w:p>
    <w:p w14:paraId="75BF8646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</w:t>
      </w:r>
      <w:proofErr w:type="spellStart"/>
      <w:r w:rsidRPr="008576C8">
        <w:rPr>
          <w:lang w:val="en-US"/>
        </w:rPr>
        <w:t>i</w:t>
      </w:r>
      <w:proofErr w:type="spellEnd"/>
      <w:r w:rsidRPr="008576C8">
        <w:rPr>
          <w:lang w:val="en-US"/>
        </w:rPr>
        <w:t>)</w:t>
      </w:r>
      <w:r w:rsidRPr="008E23CB">
        <w:rPr>
          <w:lang w:val="en-US"/>
        </w:rPr>
        <w:tab/>
      </w:r>
      <w:r>
        <w:rPr>
          <w:lang w:val="en-US"/>
        </w:rPr>
        <w:t>the non</w:t>
      </w:r>
      <w:r>
        <w:rPr>
          <w:lang w:val="en-US"/>
        </w:rPr>
        <w:noBreakHyphen/>
        <w:t>compliance report; and</w:t>
      </w:r>
    </w:p>
    <w:p w14:paraId="4F8F2004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(ii)</w:t>
      </w:r>
      <w:r w:rsidRPr="008E23CB">
        <w:rPr>
          <w:lang w:val="en-US"/>
        </w:rPr>
        <w:tab/>
      </w:r>
      <w:r>
        <w:rPr>
          <w:lang w:val="en-US"/>
        </w:rPr>
        <w:t>the recommendations of the Privileges Committee regarding sanctions; and</w:t>
      </w:r>
    </w:p>
    <w:p w14:paraId="40CC2B92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(iii)</w:t>
      </w:r>
      <w:r w:rsidRPr="008E23CB">
        <w:rPr>
          <w:lang w:val="en-US"/>
        </w:rPr>
        <w:tab/>
      </w:r>
      <w:r>
        <w:rPr>
          <w:lang w:val="en-US"/>
        </w:rPr>
        <w:t>an explanation for any differences between the recommendations of the Commission and the recommendations of the Privileges Committee.</w:t>
      </w:r>
    </w:p>
    <w:p w14:paraId="73B04C03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(2)</w:t>
      </w:r>
      <w:r w:rsidRPr="00986F20">
        <w:rPr>
          <w:lang w:val="en-US"/>
        </w:rPr>
        <w:tab/>
      </w:r>
      <w:r>
        <w:rPr>
          <w:lang w:val="en-US"/>
        </w:rPr>
        <w:t>As soon as practicable after a Privileges Committee receives a non</w:t>
      </w:r>
      <w:r>
        <w:rPr>
          <w:lang w:val="en-US"/>
        </w:rPr>
        <w:noBreakHyphen/>
        <w:t>compliance report, a Member of the Privileges Committee who has a direct or indirect interest in the subject</w:t>
      </w:r>
      <w:r>
        <w:rPr>
          <w:lang w:val="en-US"/>
        </w:rPr>
        <w:noBreakHyphen/>
        <w:t xml:space="preserve">matter of the report, being an </w:t>
      </w:r>
      <w:r>
        <w:rPr>
          <w:lang w:val="en-US"/>
        </w:rPr>
        <w:lastRenderedPageBreak/>
        <w:t>interest that could conflict with the performance of their duties as a Member of the Privileges Committee in considering the report, must—</w:t>
      </w:r>
    </w:p>
    <w:p w14:paraId="4D611656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(a)</w:t>
      </w:r>
      <w:r w:rsidRPr="00986F20">
        <w:rPr>
          <w:lang w:val="en-US"/>
        </w:rPr>
        <w:tab/>
      </w:r>
      <w:r>
        <w:rPr>
          <w:lang w:val="en-US"/>
        </w:rPr>
        <w:t>recuse themselves from the consideration of the report until the Privileges Committee has caused a report to be transmitted to its House in accordance with subsection (1)(c); or</w:t>
      </w:r>
    </w:p>
    <w:p w14:paraId="20A2B5D7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8576C8">
        <w:rPr>
          <w:lang w:val="en-US"/>
        </w:rPr>
        <w:t>(b)</w:t>
      </w:r>
      <w:r w:rsidRPr="00986F20">
        <w:rPr>
          <w:lang w:val="en-US"/>
        </w:rPr>
        <w:tab/>
      </w:r>
      <w:r>
        <w:rPr>
          <w:lang w:val="en-US"/>
        </w:rPr>
        <w:t>resign from the Privileges Committee.</w:t>
      </w:r>
    </w:p>
    <w:p w14:paraId="1D26AF5B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(3)</w:t>
      </w:r>
      <w:r w:rsidRPr="00986F20">
        <w:rPr>
          <w:lang w:val="en-US"/>
        </w:rPr>
        <w:tab/>
      </w:r>
      <w:r>
        <w:rPr>
          <w:lang w:val="en-US"/>
        </w:rPr>
        <w:t>For the purposes of subsection (2), a direct or indirect interest in the subject</w:t>
      </w:r>
      <w:r>
        <w:rPr>
          <w:lang w:val="en-US"/>
        </w:rPr>
        <w:noBreakHyphen/>
        <w:t>matter of a report does not include being a member of the same political party as the person who is the subject of the report.</w:t>
      </w:r>
    </w:p>
    <w:p w14:paraId="7021FD03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(4)</w:t>
      </w:r>
      <w:r w:rsidRPr="00A854C3">
        <w:rPr>
          <w:lang w:val="en-US"/>
        </w:rPr>
        <w:tab/>
      </w:r>
      <w:r>
        <w:rPr>
          <w:lang w:val="en-US"/>
        </w:rPr>
        <w:t>A Privileges Committee must not reconsider or review any finding of the Commission in a non</w:t>
      </w:r>
      <w:r>
        <w:rPr>
          <w:lang w:val="en-US"/>
        </w:rPr>
        <w:noBreakHyphen/>
        <w:t>compliance report.</w:t>
      </w:r>
    </w:p>
    <w:p w14:paraId="62F45CD1" w14:textId="77777777" w:rsidR="00F43A9A" w:rsidRPr="00C63899" w:rsidRDefault="00F43A9A" w:rsidP="00F43A9A">
      <w:pPr>
        <w:pStyle w:val="AmndSectionNote"/>
        <w:tabs>
          <w:tab w:val="right" w:pos="1814"/>
        </w:tabs>
        <w:rPr>
          <w:b/>
        </w:rPr>
      </w:pPr>
      <w:r w:rsidRPr="00C63899">
        <w:rPr>
          <w:b/>
        </w:rPr>
        <w:t>Note</w:t>
      </w:r>
    </w:p>
    <w:p w14:paraId="53999A29" w14:textId="77777777" w:rsidR="00F43A9A" w:rsidRDefault="00F43A9A" w:rsidP="00F43A9A">
      <w:pPr>
        <w:pStyle w:val="AmndSectionNote"/>
        <w:tabs>
          <w:tab w:val="right" w:pos="1814"/>
        </w:tabs>
      </w:pPr>
      <w:r>
        <w:t>See section 112 for general requirements relating to transmission of reports to Parliament.</w:t>
      </w:r>
    </w:p>
    <w:p w14:paraId="46BC07BD" w14:textId="77777777" w:rsidR="00F43A9A" w:rsidRPr="00C63899" w:rsidRDefault="00F43A9A" w:rsidP="00F43A9A">
      <w:pPr>
        <w:pStyle w:val="AmendHeading1"/>
        <w:tabs>
          <w:tab w:val="right" w:pos="1701"/>
        </w:tabs>
        <w:ind w:left="1871" w:hanging="1871"/>
        <w:rPr>
          <w:b/>
          <w:lang w:val="en-US"/>
        </w:rPr>
      </w:pPr>
      <w:r>
        <w:rPr>
          <w:lang w:val="en-US"/>
        </w:rPr>
        <w:tab/>
      </w:r>
      <w:r w:rsidRPr="00C63899">
        <w:rPr>
          <w:b/>
          <w:lang w:val="en-US"/>
        </w:rPr>
        <w:t>32C</w:t>
      </w:r>
      <w:r w:rsidRPr="00C63899">
        <w:rPr>
          <w:b/>
          <w:lang w:val="en-US"/>
        </w:rPr>
        <w:tab/>
        <w:t>Presentation of non</w:t>
      </w:r>
      <w:r w:rsidRPr="00C63899">
        <w:rPr>
          <w:b/>
          <w:lang w:val="en-US"/>
        </w:rPr>
        <w:noBreakHyphen/>
        <w:t>compliance report to Parliament—Premier</w:t>
      </w:r>
    </w:p>
    <w:p w14:paraId="3681A644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(1)</w:t>
      </w:r>
      <w:r w:rsidRPr="00AD63D1">
        <w:rPr>
          <w:lang w:val="en-US"/>
        </w:rPr>
        <w:tab/>
      </w:r>
      <w:r>
        <w:rPr>
          <w:lang w:val="en-US"/>
        </w:rPr>
        <w:t>If the Premier receives a non</w:t>
      </w:r>
      <w:r>
        <w:rPr>
          <w:lang w:val="en-US"/>
        </w:rPr>
        <w:noBreakHyphen/>
        <w:t>compliance report, the Premier must—</w:t>
      </w:r>
    </w:p>
    <w:p w14:paraId="26D458EB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(a)</w:t>
      </w:r>
      <w:r w:rsidRPr="00BC2829">
        <w:rPr>
          <w:lang w:val="en-US"/>
        </w:rPr>
        <w:tab/>
      </w:r>
      <w:r>
        <w:rPr>
          <w:lang w:val="en-US"/>
        </w:rPr>
        <w:t>consider the report; and</w:t>
      </w:r>
    </w:p>
    <w:p w14:paraId="3B63FD86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(b)</w:t>
      </w:r>
      <w:r w:rsidRPr="00BC2829">
        <w:rPr>
          <w:lang w:val="en-US"/>
        </w:rPr>
        <w:tab/>
      </w:r>
      <w:r>
        <w:rPr>
          <w:lang w:val="en-US"/>
        </w:rPr>
        <w:t>in the case that the report includes sanctions that the Commission recommends be imposed on the person who is the subject of the report—</w:t>
      </w:r>
    </w:p>
    <w:p w14:paraId="0601C278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</w:t>
      </w:r>
      <w:proofErr w:type="spellStart"/>
      <w:r w:rsidRPr="00C63899">
        <w:rPr>
          <w:lang w:val="en-US"/>
        </w:rPr>
        <w:t>i</w:t>
      </w:r>
      <w:proofErr w:type="spellEnd"/>
      <w:r w:rsidRPr="00C63899">
        <w:rPr>
          <w:lang w:val="en-US"/>
        </w:rPr>
        <w:t>)</w:t>
      </w:r>
      <w:r w:rsidRPr="00BC2829">
        <w:rPr>
          <w:lang w:val="en-US"/>
        </w:rPr>
        <w:tab/>
      </w:r>
      <w:r>
        <w:rPr>
          <w:lang w:val="en-US"/>
        </w:rPr>
        <w:t>invite the person to provide within 30 days a written response regarding the sanctions recommended; and</w:t>
      </w:r>
    </w:p>
    <w:p w14:paraId="0C8E1F55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(ii)</w:t>
      </w:r>
      <w:r w:rsidRPr="00BC2829">
        <w:rPr>
          <w:lang w:val="en-US"/>
        </w:rPr>
        <w:tab/>
      </w:r>
      <w:r>
        <w:rPr>
          <w:lang w:val="en-US"/>
        </w:rPr>
        <w:t>consider any response provided within 30 days by the person; and</w:t>
      </w:r>
    </w:p>
    <w:p w14:paraId="4354BA06" w14:textId="77777777" w:rsidR="00F43A9A" w:rsidRDefault="00F43A9A" w:rsidP="00F43A9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(c)</w:t>
      </w:r>
      <w:r w:rsidRPr="00BC2829">
        <w:rPr>
          <w:lang w:val="en-US"/>
        </w:rPr>
        <w:tab/>
      </w:r>
      <w:r>
        <w:rPr>
          <w:lang w:val="en-US"/>
        </w:rPr>
        <w:t>prepare and cause to be transmitted to the House of which the person who is the subject of the report is or was a Member, no later than 10 sitting days after the period referred to in paragraph (b), a report that contains—</w:t>
      </w:r>
    </w:p>
    <w:p w14:paraId="24715039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</w:t>
      </w:r>
      <w:proofErr w:type="spellStart"/>
      <w:r w:rsidRPr="00C63899">
        <w:rPr>
          <w:lang w:val="en-US"/>
        </w:rPr>
        <w:t>i</w:t>
      </w:r>
      <w:proofErr w:type="spellEnd"/>
      <w:r w:rsidRPr="00C63899">
        <w:rPr>
          <w:lang w:val="en-US"/>
        </w:rPr>
        <w:t>)</w:t>
      </w:r>
      <w:r w:rsidRPr="00BC15FA">
        <w:rPr>
          <w:lang w:val="en-US"/>
        </w:rPr>
        <w:tab/>
      </w:r>
      <w:r>
        <w:rPr>
          <w:lang w:val="en-US"/>
        </w:rPr>
        <w:t>the non</w:t>
      </w:r>
      <w:r>
        <w:rPr>
          <w:lang w:val="en-US"/>
        </w:rPr>
        <w:noBreakHyphen/>
        <w:t>compliance report; and</w:t>
      </w:r>
    </w:p>
    <w:p w14:paraId="2A1F5E98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(ii)</w:t>
      </w:r>
      <w:r w:rsidRPr="00BC15FA">
        <w:rPr>
          <w:lang w:val="en-US"/>
        </w:rPr>
        <w:tab/>
      </w:r>
      <w:r>
        <w:rPr>
          <w:lang w:val="en-US"/>
        </w:rPr>
        <w:t>a statement of the actions that the Premier has taken in response to the non</w:t>
      </w:r>
      <w:r>
        <w:rPr>
          <w:lang w:val="en-US"/>
        </w:rPr>
        <w:noBreakHyphen/>
        <w:t>compliance report; and</w:t>
      </w:r>
    </w:p>
    <w:p w14:paraId="107CB66D" w14:textId="77777777" w:rsidR="00F43A9A" w:rsidRDefault="00F43A9A" w:rsidP="00F43A9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(iii)</w:t>
      </w:r>
      <w:r w:rsidRPr="00BC15FA">
        <w:rPr>
          <w:lang w:val="en-US"/>
        </w:rPr>
        <w:tab/>
      </w:r>
      <w:r>
        <w:rPr>
          <w:lang w:val="en-US"/>
        </w:rPr>
        <w:t>an explanation for any differences between the recommendations of the Commission and the actions taken by the Premier.</w:t>
      </w:r>
    </w:p>
    <w:p w14:paraId="1B6F38D5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(2)</w:t>
      </w:r>
      <w:r w:rsidRPr="00BC15FA">
        <w:rPr>
          <w:lang w:val="en-US"/>
        </w:rPr>
        <w:tab/>
      </w:r>
      <w:r>
        <w:rPr>
          <w:lang w:val="en-US"/>
        </w:rPr>
        <w:t>Subsection (1) does not apply in respect of a non</w:t>
      </w:r>
      <w:r>
        <w:rPr>
          <w:lang w:val="en-US"/>
        </w:rPr>
        <w:noBreakHyphen/>
        <w:t>compliance report that is related to an investigative report received by the Premier under section 28(8).</w:t>
      </w:r>
    </w:p>
    <w:p w14:paraId="14E416ED" w14:textId="77777777" w:rsidR="00F43A9A" w:rsidRDefault="00F43A9A" w:rsidP="00F43A9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63899">
        <w:rPr>
          <w:lang w:val="en-US"/>
        </w:rPr>
        <w:t>(3)</w:t>
      </w:r>
      <w:r w:rsidRPr="00BC15FA">
        <w:rPr>
          <w:lang w:val="en-US"/>
        </w:rPr>
        <w:tab/>
      </w:r>
      <w:r>
        <w:rPr>
          <w:lang w:val="en-US"/>
        </w:rPr>
        <w:t>The Premier must not reconsider or review any finding of the Commission in a non</w:t>
      </w:r>
      <w:r>
        <w:rPr>
          <w:lang w:val="en-US"/>
        </w:rPr>
        <w:noBreakHyphen/>
        <w:t>compliance report.</w:t>
      </w:r>
    </w:p>
    <w:p w14:paraId="0D5049E2" w14:textId="77777777" w:rsidR="00F43A9A" w:rsidRPr="00C63899" w:rsidRDefault="00F43A9A" w:rsidP="00F43A9A">
      <w:pPr>
        <w:pStyle w:val="AmndSectionNote"/>
        <w:tabs>
          <w:tab w:val="right" w:pos="1814"/>
        </w:tabs>
        <w:rPr>
          <w:b/>
        </w:rPr>
      </w:pPr>
      <w:r w:rsidRPr="00C63899">
        <w:rPr>
          <w:b/>
        </w:rPr>
        <w:t>Note</w:t>
      </w:r>
    </w:p>
    <w:p w14:paraId="5C2F1707" w14:textId="77777777" w:rsidR="00C04BD4" w:rsidRDefault="00F43A9A" w:rsidP="00676E93">
      <w:pPr>
        <w:pStyle w:val="AmndSectionNote"/>
        <w:tabs>
          <w:tab w:val="right" w:pos="1814"/>
        </w:tabs>
      </w:pPr>
      <w:r>
        <w:t>See section 112 for general requirements relating to transmission of reports to Parliament.".</w:t>
      </w:r>
    </w:p>
    <w:sectPr w:rsidR="00C04BD4" w:rsidSect="00593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4FD9F" w14:textId="77777777" w:rsidR="00D31CD1" w:rsidRDefault="00D31CD1">
      <w:r>
        <w:separator/>
      </w:r>
    </w:p>
  </w:endnote>
  <w:endnote w:type="continuationSeparator" w:id="0">
    <w:p w14:paraId="7A563A70" w14:textId="77777777" w:rsidR="00D31CD1" w:rsidRDefault="00D3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3C7C" w14:textId="77777777" w:rsidR="00D31CD1" w:rsidRDefault="00D31CD1" w:rsidP="00593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4424E" w14:textId="77777777" w:rsidR="00D31CD1" w:rsidRDefault="00D31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5347" w14:textId="77777777" w:rsidR="00593C03" w:rsidRDefault="00593C03" w:rsidP="00EA0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2FBE1B" w14:textId="77777777" w:rsidR="00D31CD1" w:rsidRPr="00593C03" w:rsidRDefault="00593C03" w:rsidP="00593C0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93C0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3EB0" w14:textId="77777777" w:rsidR="00D31CD1" w:rsidRPr="00DB51E7" w:rsidRDefault="002F3574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066C" w14:textId="77777777" w:rsidR="00D31CD1" w:rsidRDefault="00D31CD1">
      <w:r>
        <w:separator/>
      </w:r>
    </w:p>
  </w:footnote>
  <w:footnote w:type="continuationSeparator" w:id="0">
    <w:p w14:paraId="792055BD" w14:textId="77777777" w:rsidR="00D31CD1" w:rsidRDefault="00D3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F382" w14:textId="77777777" w:rsidR="00593C03" w:rsidRDefault="00593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2C0B" w14:textId="77777777" w:rsidR="00D31CD1" w:rsidRPr="00593C03" w:rsidRDefault="00593C03" w:rsidP="00593C03">
    <w:pPr>
      <w:pStyle w:val="Header"/>
      <w:jc w:val="right"/>
    </w:pPr>
    <w:r w:rsidRPr="00593C03">
      <w:t>TRE24A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ECC3" w14:textId="77777777" w:rsidR="00D31CD1" w:rsidRPr="00593C03" w:rsidRDefault="00593C03" w:rsidP="00593C03">
    <w:pPr>
      <w:pStyle w:val="Header"/>
      <w:jc w:val="right"/>
    </w:pPr>
    <w:r w:rsidRPr="00593C03">
      <w:t>TRE24A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121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C32520E"/>
    <w:multiLevelType w:val="multilevel"/>
    <w:tmpl w:val="82E4FF8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8B84AAA"/>
    <w:multiLevelType w:val="multilevel"/>
    <w:tmpl w:val="05B2D79E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E14353"/>
    <w:multiLevelType w:val="multilevel"/>
    <w:tmpl w:val="64CAF0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26A64"/>
    <w:multiLevelType w:val="multilevel"/>
    <w:tmpl w:val="82E4FF8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D45231"/>
    <w:multiLevelType w:val="multilevel"/>
    <w:tmpl w:val="64CAF0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3760298">
    <w:abstractNumId w:val="0"/>
  </w:num>
  <w:num w:numId="2" w16cid:durableId="33583593">
    <w:abstractNumId w:val="2"/>
  </w:num>
  <w:num w:numId="3" w16cid:durableId="271254570">
    <w:abstractNumId w:val="9"/>
  </w:num>
  <w:num w:numId="4" w16cid:durableId="637107315">
    <w:abstractNumId w:val="5"/>
  </w:num>
  <w:num w:numId="5" w16cid:durableId="223377944">
    <w:abstractNumId w:val="10"/>
  </w:num>
  <w:num w:numId="6" w16cid:durableId="74284695">
    <w:abstractNumId w:val="3"/>
  </w:num>
  <w:num w:numId="7" w16cid:durableId="2119249450">
    <w:abstractNumId w:val="21"/>
  </w:num>
  <w:num w:numId="8" w16cid:durableId="830870809">
    <w:abstractNumId w:val="14"/>
  </w:num>
  <w:num w:numId="9" w16cid:durableId="1224026611">
    <w:abstractNumId w:val="7"/>
  </w:num>
  <w:num w:numId="10" w16cid:durableId="2095856999">
    <w:abstractNumId w:val="13"/>
  </w:num>
  <w:num w:numId="11" w16cid:durableId="303778036">
    <w:abstractNumId w:val="11"/>
  </w:num>
  <w:num w:numId="12" w16cid:durableId="456685333">
    <w:abstractNumId w:val="1"/>
  </w:num>
  <w:num w:numId="13" w16cid:durableId="1014384505">
    <w:abstractNumId w:val="22"/>
  </w:num>
  <w:num w:numId="14" w16cid:durableId="2074813258">
    <w:abstractNumId w:val="17"/>
  </w:num>
  <w:num w:numId="15" w16cid:durableId="280578260">
    <w:abstractNumId w:val="15"/>
  </w:num>
  <w:num w:numId="16" w16cid:durableId="1700349473">
    <w:abstractNumId w:val="20"/>
  </w:num>
  <w:num w:numId="17" w16cid:durableId="147599877">
    <w:abstractNumId w:val="12"/>
  </w:num>
  <w:num w:numId="18" w16cid:durableId="1788740939">
    <w:abstractNumId w:val="23"/>
  </w:num>
  <w:num w:numId="19" w16cid:durableId="461851500">
    <w:abstractNumId w:val="16"/>
  </w:num>
  <w:num w:numId="20" w16cid:durableId="949505229">
    <w:abstractNumId w:val="19"/>
  </w:num>
  <w:num w:numId="21" w16cid:durableId="495147857">
    <w:abstractNumId w:val="18"/>
  </w:num>
  <w:num w:numId="22" w16cid:durableId="1677730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8"/>
    <w:docVar w:name="vActTitle" w:val="Parliamentary Workplace Standards and Integrity Bill 2024"/>
    <w:docVar w:name="vBillNo" w:val="048"/>
    <w:docVar w:name="vBillTitle" w:val="Parliamentary Workplace Standards and Integrity Bill 2024"/>
    <w:docVar w:name="vDocumentType" w:val=".HOUSEAMEND"/>
    <w:docVar w:name="vDraftNo" w:val="0"/>
    <w:docVar w:name="vDraftVers" w:val="2"/>
    <w:docVar w:name="vDraftVersion" w:val="22987 - TRE24A - Victorian Greens (Dr Tim Read) House Print"/>
    <w:docVar w:name="VersionNo" w:val="2"/>
    <w:docVar w:name="vFileName" w:val="601048VGTREA.H"/>
    <w:docVar w:name="vFileVersion" w:val="A"/>
    <w:docVar w:name="vFinalisePrevVer" w:val="True"/>
    <w:docVar w:name="vGovNonGov" w:val="18"/>
    <w:docVar w:name="vHouseType" w:val="0"/>
    <w:docVar w:name="vILDNum" w:val="22987"/>
    <w:docVar w:name="vIsBrandNewVersion" w:val="No"/>
    <w:docVar w:name="vIsNewDocument" w:val="False"/>
    <w:docVar w:name="vLegCommission" w:val="0"/>
    <w:docVar w:name="vLenSectionNumber" w:val="4"/>
    <w:docVar w:name="vMinisterID" w:val="314"/>
    <w:docVar w:name="vMinisterName" w:val="Read, Tim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48VGTREA.H"/>
    <w:docVar w:name="vPrevMinisterID" w:val="314"/>
    <w:docVar w:name="vPrnOnSepLine" w:val="False"/>
    <w:docVar w:name="vSavedToLocal" w:val="No"/>
    <w:docVar w:name="vSecurityMarking" w:val="0"/>
    <w:docVar w:name="vSeqNum" w:val="TRE24A"/>
    <w:docVar w:name="vSession" w:val="1"/>
    <w:docVar w:name="vTRIMFileName" w:val="22987 - TRE24A - Victorian Greens (Dr Tim Read) House Print"/>
    <w:docVar w:name="vTRIMRecordNumber" w:val="D24/11693[v2]"/>
    <w:docVar w:name="vTxtAfterIndex" w:val="-1"/>
    <w:docVar w:name="vTxtBefore" w:val="Amendments and New Clauses to be moved by"/>
    <w:docVar w:name="vTxtBeforeIndex" w:val="5"/>
    <w:docVar w:name="vVersionDate" w:val="17/6/2024"/>
    <w:docVar w:name="vYear" w:val="2024"/>
  </w:docVars>
  <w:rsids>
    <w:rsidRoot w:val="00876B96"/>
    <w:rsid w:val="00003CB4"/>
    <w:rsid w:val="0000605F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34D1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2CF4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3574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55ED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42B8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673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16D5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167A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C03"/>
    <w:rsid w:val="00593DBE"/>
    <w:rsid w:val="005969AC"/>
    <w:rsid w:val="005A05B2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31EA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E93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5E15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3B0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6C8"/>
    <w:rsid w:val="00857FBD"/>
    <w:rsid w:val="0086205B"/>
    <w:rsid w:val="00862818"/>
    <w:rsid w:val="00865947"/>
    <w:rsid w:val="00871168"/>
    <w:rsid w:val="008716FF"/>
    <w:rsid w:val="008726AC"/>
    <w:rsid w:val="008734FF"/>
    <w:rsid w:val="008735D1"/>
    <w:rsid w:val="00873A24"/>
    <w:rsid w:val="0087643C"/>
    <w:rsid w:val="0087697C"/>
    <w:rsid w:val="00876B96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93C"/>
    <w:rsid w:val="009D0AA6"/>
    <w:rsid w:val="009D0D76"/>
    <w:rsid w:val="009D37DB"/>
    <w:rsid w:val="009D4291"/>
    <w:rsid w:val="009D66B3"/>
    <w:rsid w:val="009E715E"/>
    <w:rsid w:val="009E790B"/>
    <w:rsid w:val="009E7EF3"/>
    <w:rsid w:val="009F2028"/>
    <w:rsid w:val="009F2719"/>
    <w:rsid w:val="009F2784"/>
    <w:rsid w:val="009F4C26"/>
    <w:rsid w:val="009F4E3E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5F5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D4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3899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1C09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6038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CD1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3A9A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70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4DB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C0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93C0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93C0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93C0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93C0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93C0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93C0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93C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93C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93C0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93C03"/>
    <w:pPr>
      <w:ind w:left="1871"/>
    </w:pPr>
  </w:style>
  <w:style w:type="paragraph" w:customStyle="1" w:styleId="Normal-Draft">
    <w:name w:val="Normal - Draft"/>
    <w:rsid w:val="00593C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93C03"/>
    <w:pPr>
      <w:ind w:left="2381"/>
    </w:pPr>
  </w:style>
  <w:style w:type="paragraph" w:customStyle="1" w:styleId="AmendBody3">
    <w:name w:val="Amend. Body 3"/>
    <w:basedOn w:val="Normal-Draft"/>
    <w:next w:val="Normal"/>
    <w:rsid w:val="00593C03"/>
    <w:pPr>
      <w:ind w:left="2892"/>
    </w:pPr>
  </w:style>
  <w:style w:type="paragraph" w:customStyle="1" w:styleId="AmendBody4">
    <w:name w:val="Amend. Body 4"/>
    <w:basedOn w:val="Normal-Draft"/>
    <w:next w:val="Normal"/>
    <w:rsid w:val="00593C03"/>
    <w:pPr>
      <w:ind w:left="3402"/>
    </w:pPr>
  </w:style>
  <w:style w:type="paragraph" w:styleId="Header">
    <w:name w:val="header"/>
    <w:basedOn w:val="Normal"/>
    <w:rsid w:val="00593C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93C0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93C0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93C0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93C0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93C0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93C0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93C0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93C0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93C0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93C03"/>
    <w:pPr>
      <w:suppressLineNumbers w:val="0"/>
    </w:pPr>
  </w:style>
  <w:style w:type="paragraph" w:customStyle="1" w:styleId="BodyParagraph">
    <w:name w:val="Body Paragraph"/>
    <w:next w:val="Normal"/>
    <w:rsid w:val="00593C0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93C0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93C0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93C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93C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93C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93C0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93C0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93C03"/>
    <w:rPr>
      <w:caps w:val="0"/>
    </w:rPr>
  </w:style>
  <w:style w:type="paragraph" w:customStyle="1" w:styleId="Normal-Schedule">
    <w:name w:val="Normal - Schedule"/>
    <w:rsid w:val="00593C0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93C0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93C0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93C0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93C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93C0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93C03"/>
  </w:style>
  <w:style w:type="paragraph" w:customStyle="1" w:styleId="Penalty">
    <w:name w:val="Penalty"/>
    <w:next w:val="Normal"/>
    <w:rsid w:val="00593C0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93C0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93C0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93C0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93C0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93C0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93C0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93C0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93C0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93C0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93C0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93C0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93C0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93C03"/>
    <w:pPr>
      <w:suppressLineNumbers w:val="0"/>
    </w:pPr>
  </w:style>
  <w:style w:type="paragraph" w:customStyle="1" w:styleId="AutoNumber">
    <w:name w:val="Auto Number"/>
    <w:rsid w:val="00593C0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93C0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93C03"/>
    <w:rPr>
      <w:vertAlign w:val="superscript"/>
    </w:rPr>
  </w:style>
  <w:style w:type="paragraph" w:styleId="EndnoteText">
    <w:name w:val="endnote text"/>
    <w:basedOn w:val="Normal"/>
    <w:semiHidden/>
    <w:rsid w:val="00593C0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93C0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93C0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93C0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93C0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93C03"/>
    <w:pPr>
      <w:spacing w:after="120"/>
      <w:jc w:val="center"/>
    </w:pPr>
  </w:style>
  <w:style w:type="paragraph" w:styleId="MacroText">
    <w:name w:val="macro"/>
    <w:semiHidden/>
    <w:rsid w:val="00593C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93C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93C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93C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93C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93C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93C0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93C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93C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93C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93C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93C0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93C0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93C0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93C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93C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93C0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93C03"/>
    <w:pPr>
      <w:suppressLineNumbers w:val="0"/>
    </w:pPr>
  </w:style>
  <w:style w:type="paragraph" w:customStyle="1" w:styleId="DraftHeading3">
    <w:name w:val="Draft Heading 3"/>
    <w:basedOn w:val="Normal"/>
    <w:next w:val="Normal"/>
    <w:rsid w:val="00593C03"/>
    <w:pPr>
      <w:suppressLineNumbers w:val="0"/>
    </w:pPr>
  </w:style>
  <w:style w:type="paragraph" w:customStyle="1" w:styleId="DraftHeading4">
    <w:name w:val="Draft Heading 4"/>
    <w:basedOn w:val="Normal"/>
    <w:next w:val="Normal"/>
    <w:rsid w:val="00593C03"/>
    <w:pPr>
      <w:suppressLineNumbers w:val="0"/>
    </w:pPr>
  </w:style>
  <w:style w:type="paragraph" w:customStyle="1" w:styleId="DraftHeading5">
    <w:name w:val="Draft Heading 5"/>
    <w:basedOn w:val="Normal"/>
    <w:next w:val="Normal"/>
    <w:rsid w:val="00593C0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93C0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93C0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93C0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93C0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93C0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93C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93C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93C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93C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93C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93C0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93C0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93C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93C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93C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93C0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93C0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93C0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93C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93C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93C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93C0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93C0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93C0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93C0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93C0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93C0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93C0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93C0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93C0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93C0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3C03"/>
    <w:rPr>
      <w:sz w:val="24"/>
      <w:lang w:eastAsia="en-US"/>
    </w:rPr>
  </w:style>
  <w:style w:type="paragraph" w:customStyle="1" w:styleId="DraftSectionNote">
    <w:name w:val="Draft Section Note"/>
    <w:next w:val="Normal"/>
    <w:link w:val="DraftSectionNoteChar"/>
    <w:rsid w:val="009F2028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link w:val="AmndSectionNoteChar"/>
    <w:rsid w:val="00C63899"/>
    <w:pPr>
      <w:spacing w:before="120"/>
      <w:ind w:left="1361"/>
    </w:pPr>
    <w:rPr>
      <w:lang w:val="en-US" w:eastAsia="en-US"/>
    </w:rPr>
  </w:style>
  <w:style w:type="character" w:customStyle="1" w:styleId="DraftSectionNoteChar">
    <w:name w:val="Draft Section Note Char"/>
    <w:basedOn w:val="DefaultParagraphFont"/>
    <w:link w:val="DraftSectionNote"/>
    <w:rsid w:val="00C63899"/>
    <w:rPr>
      <w:lang w:eastAsia="en-US"/>
    </w:rPr>
  </w:style>
  <w:style w:type="character" w:customStyle="1" w:styleId="AmndSectionNoteChar">
    <w:name w:val="Amnd Section Note Char"/>
    <w:basedOn w:val="DraftSectionNoteChar"/>
    <w:link w:val="AmndSectionNote"/>
    <w:rsid w:val="00C6389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Workplace Standards and Integrity Bill 2024</vt:lpstr>
    </vt:vector>
  </TitlesOfParts>
  <Manager/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Workplace Standards and Integrity Bill 2024</dc:title>
  <dc:subject>OCPC Word Template</dc:subject>
  <dc:creator/>
  <cp:keywords>Formats, House Amendments</cp:keywords>
  <dc:description>11/11/2023 (PROD)</dc:description>
  <cp:lastModifiedBy/>
  <cp:revision>1</cp:revision>
  <cp:lastPrinted>2024-06-11T00:35:00Z</cp:lastPrinted>
  <dcterms:created xsi:type="dcterms:W3CDTF">2024-06-17T22:23:00Z</dcterms:created>
  <dcterms:modified xsi:type="dcterms:W3CDTF">2024-06-17T22:23:00Z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517395</vt:i4>
  </property>
  <property fmtid="{D5CDD505-2E9C-101B-9397-08002B2CF9AE}" pid="3" name="DocSubFolderNumber">
    <vt:lpwstr>S23/314</vt:lpwstr>
  </property>
</Properties>
</file>